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758845EB"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07EF40EF" w14:textId="77777777" w:rsidR="00440BCB" w:rsidRPr="001552FC"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009ACE58"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4708F83D"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4A77981B"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revoked</w:t>
      </w:r>
      <w:r w:rsidRPr="00142591">
        <w:rPr>
          <w:rFonts w:ascii="Arial" w:hAnsi="Arial" w:cs="Arial"/>
          <w:color w:val="000000"/>
          <w:lang w:val="en-GB"/>
        </w:rPr>
        <w:t xml:space="preserve">; </w:t>
      </w:r>
    </w:p>
    <w:p w14:paraId="17D9133E" w14:textId="7CECD46A"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w:t>
      </w:r>
      <w:r w:rsidR="00A56030">
        <w:rPr>
          <w:rFonts w:ascii="Arial" w:hAnsi="Arial" w:cs="Arial"/>
          <w:color w:val="000000"/>
          <w:u w:val="single"/>
          <w:lang w:val="en-GB"/>
        </w:rPr>
        <w:t>i</w:t>
      </w:r>
      <w:r w:rsidRPr="00010F3D">
        <w:rPr>
          <w:rFonts w:ascii="Arial" w:hAnsi="Arial" w:cs="Arial"/>
          <w:color w:val="000000"/>
          <w:u w:val="single"/>
          <w:lang w:val="en-GB"/>
        </w:rPr>
        <w:t xml:space="preserve">nterest of the </w:t>
      </w:r>
      <w:r w:rsidR="00A56030">
        <w:rPr>
          <w:rFonts w:ascii="Arial" w:hAnsi="Arial" w:cs="Arial"/>
          <w:color w:val="000000"/>
          <w:u w:val="single"/>
          <w:lang w:val="en-GB"/>
        </w:rPr>
        <w:t>r</w:t>
      </w:r>
      <w:r>
        <w:rPr>
          <w:rFonts w:ascii="Arial" w:hAnsi="Arial" w:cs="Arial"/>
          <w:color w:val="000000"/>
          <w:u w:val="single"/>
          <w:lang w:val="en-GB"/>
        </w:rPr>
        <w:t>esearch</w:t>
      </w:r>
      <w:r w:rsidRPr="00010F3D">
        <w:rPr>
          <w:rFonts w:ascii="Arial" w:hAnsi="Arial" w:cs="Arial"/>
          <w:color w:val="000000"/>
          <w:u w:val="single"/>
          <w:lang w:val="en-GB"/>
        </w:rPr>
        <w:t xml:space="preserve"> </w:t>
      </w:r>
      <w:r w:rsidR="00A56030">
        <w:rPr>
          <w:rFonts w:ascii="Arial" w:hAnsi="Arial" w:cs="Arial"/>
          <w:color w:val="000000"/>
          <w:u w:val="single"/>
          <w:lang w:val="en-GB"/>
        </w:rPr>
        <w:t>s</w:t>
      </w:r>
      <w:r w:rsidRPr="00010F3D">
        <w:rPr>
          <w:rFonts w:ascii="Arial" w:hAnsi="Arial" w:cs="Arial"/>
          <w:color w:val="000000"/>
          <w:u w:val="single"/>
          <w:lang w:val="en-GB"/>
        </w:rPr>
        <w:t>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subjects</w:t>
      </w:r>
      <w:r w:rsidRPr="00142591">
        <w:rPr>
          <w:rFonts w:ascii="Arial" w:hAnsi="Arial" w:cs="Arial"/>
          <w:color w:val="000000"/>
          <w:lang w:val="en-GB"/>
        </w:rPr>
        <w:t>;</w:t>
      </w:r>
    </w:p>
    <w:p w14:paraId="7DC3EFA3" w14:textId="6A44EE4D"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sidR="00A56030">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r>
        <w:rPr>
          <w:rFonts w:ascii="Arial" w:hAnsi="Arial" w:cs="Arial"/>
          <w:color w:val="000000"/>
          <w:lang w:val="en-GB"/>
        </w:rPr>
        <w:t>Project</w:t>
      </w:r>
      <w:r w:rsidRPr="00142591">
        <w:rPr>
          <w:rFonts w:ascii="Arial" w:hAnsi="Arial" w:cs="Arial"/>
          <w:color w:val="000000"/>
          <w:lang w:val="en-GB"/>
        </w:rPr>
        <w:t>;</w:t>
      </w:r>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found</w:t>
      </w:r>
      <w:r w:rsidRPr="00142591">
        <w:rPr>
          <w:rFonts w:ascii="Arial" w:hAnsi="Arial" w:cs="Arial"/>
          <w:color w:val="000000"/>
          <w:lang w:val="en-GB"/>
        </w:rPr>
        <w:t>;</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4499C3C3"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w:t>
      </w:r>
      <w:r w:rsidRPr="000E49BE">
        <w:rPr>
          <w:rFonts w:ascii="Arial" w:hAnsi="Arial" w:cs="Arial"/>
          <w:lang w:val="en-GB"/>
        </w:rPr>
        <w:lastRenderedPageBreak/>
        <w:t xml:space="preserve">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3E280CEF"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3C824B6C"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2184FF53"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w:t>
      </w:r>
      <w:r w:rsidRPr="001552FC">
        <w:rPr>
          <w:rFonts w:ascii="Arial" w:hAnsi="Arial" w:cs="Arial"/>
          <w:color w:val="000000"/>
          <w:lang w:val="en-GB"/>
        </w:rPr>
        <w:lastRenderedPageBreak/>
        <w:t xml:space="preserve">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lastRenderedPageBreak/>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7113C110"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lastRenderedPageBreak/>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495D4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E34F63D"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4447FA">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06277F1D"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346AF32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67968AEB"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100DEECC"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 xml:space="preserve">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w:t>
      </w:r>
      <w:r w:rsidRPr="001552FC">
        <w:rPr>
          <w:rFonts w:ascii="Arial" w:hAnsi="Arial" w:cs="Arial"/>
          <w:lang w:val="en-GB"/>
        </w:rPr>
        <w:lastRenderedPageBreak/>
        <w:t>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018EC1F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56341CE3"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284506EF"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B27C9D3"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40769D09"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w:t>
      </w:r>
      <w:r w:rsidRPr="001552FC">
        <w:rPr>
          <w:rFonts w:ascii="Arial" w:hAnsi="Arial" w:cs="Arial"/>
          <w:lang w:val="en-GB"/>
        </w:rPr>
        <w:lastRenderedPageBreak/>
        <w:t>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lastRenderedPageBreak/>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4" w:name="_Hlk534895218"/>
      <w:r w:rsidRPr="00520BD7">
        <w:rPr>
          <w:rFonts w:ascii="Arial" w:hAnsi="Arial" w:cs="Arial"/>
          <w:color w:val="000000"/>
          <w:lang w:val="en-GB"/>
        </w:rPr>
        <w:t xml:space="preserve"> fair and reasonable market conform conditions. </w:t>
      </w:r>
    </w:p>
    <w:bookmarkEnd w:id="4"/>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21734600"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B433C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sa Büller" w:date="2020-11-20T10:42:00Z" w:initials="LB">
    <w:p w14:paraId="4DEABE50" w14:textId="77777777" w:rsidR="00440BCB" w:rsidRDefault="00440BCB" w:rsidP="00440BCB">
      <w:pPr>
        <w:pStyle w:val="Tekstopmerking"/>
      </w:pPr>
      <w:r>
        <w:rPr>
          <w:rStyle w:val="Verwijzingopmerking"/>
        </w:rPr>
        <w:annotationRef/>
      </w:r>
      <w:r>
        <w:t>Instructions: Replace text in brackets with the information of the relevant partner.</w:t>
      </w:r>
    </w:p>
  </w:comment>
  <w:comment w:id="2" w:author="Lisa Büller" w:date="2020-11-20T10:45:00Z" w:initials="LB">
    <w:p w14:paraId="4193F3AE" w14:textId="00C0C59D" w:rsidR="00440BCB" w:rsidRDefault="00440BCB" w:rsidP="00440BCB">
      <w:pPr>
        <w:pStyle w:val="Tekstopmerking"/>
      </w:pPr>
      <w:r>
        <w:rPr>
          <w:rStyle w:val="Verwijzingopmerking"/>
        </w:rPr>
        <w:annotationRef/>
      </w:r>
      <w:r w:rsidRPr="00E77AEE">
        <w:rPr>
          <w:sz w:val="22"/>
          <w:szCs w:val="22"/>
        </w:rPr>
        <w:t xml:space="preserve">Instructions: Choose </w:t>
      </w:r>
      <w:r>
        <w:rPr>
          <w:sz w:val="22"/>
          <w:szCs w:val="22"/>
        </w:rPr>
        <w:t>Research Organisation or Industrial Partner</w:t>
      </w:r>
      <w:r w:rsidRPr="00E77AEE">
        <w:rPr>
          <w:sz w:val="22"/>
          <w:szCs w:val="22"/>
        </w:rPr>
        <w:t xml:space="preserve"> and replace an X with</w:t>
      </w:r>
      <w:r>
        <w:rPr>
          <w:sz w:val="22"/>
          <w:szCs w:val="22"/>
        </w:rPr>
        <w:t xml:space="preserve"> the</w:t>
      </w:r>
      <w:r w:rsidRPr="00E77AEE">
        <w:rPr>
          <w:sz w:val="22"/>
          <w:szCs w:val="22"/>
        </w:rPr>
        <w:t xml:space="preserve"> numbering of the partners.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EABE50" w15:done="0"/>
  <w15:commentEx w15:paraId="4193F3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EABE50" w16cid:durableId="23621C07"/>
  <w16cid:commentId w16cid:paraId="4193F3AE"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559F5" w14:textId="77777777" w:rsidR="002B32A7" w:rsidRDefault="002B32A7">
      <w:r>
        <w:separator/>
      </w:r>
    </w:p>
  </w:endnote>
  <w:endnote w:type="continuationSeparator" w:id="0">
    <w:p w14:paraId="00709D27" w14:textId="77777777" w:rsidR="002B32A7" w:rsidRDefault="002B32A7">
      <w:r>
        <w:continuationSeparator/>
      </w:r>
    </w:p>
  </w:endnote>
  <w:endnote w:type="continuationNotice" w:id="1">
    <w:p w14:paraId="4FE11ABC" w14:textId="77777777" w:rsidR="002B32A7" w:rsidRDefault="002B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0C93" w14:textId="77777777" w:rsidR="00B433C3" w:rsidRDefault="00691B12" w:rsidP="00B433C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B433C3" w:rsidRDefault="00B433C3" w:rsidP="00B433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521209"/>
      <w:docPartObj>
        <w:docPartGallery w:val="Page Numbers (Bottom of Page)"/>
        <w:docPartUnique/>
      </w:docPartObj>
    </w:sdtPr>
    <w:sdtEndPr>
      <w:rPr>
        <w:rFonts w:ascii="Verdana" w:hAnsi="Verdana"/>
        <w:sz w:val="16"/>
        <w:szCs w:val="16"/>
      </w:rPr>
    </w:sdtEndPr>
    <w:sdtContent>
      <w:p w14:paraId="04993BFC" w14:textId="5967DCA4" w:rsidR="00B433C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B433C3" w:rsidRPr="00815450" w:rsidRDefault="00B433C3" w:rsidP="00B433C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F090" w14:textId="77777777" w:rsidR="002B32A7" w:rsidRDefault="002B32A7">
      <w:r>
        <w:separator/>
      </w:r>
    </w:p>
  </w:footnote>
  <w:footnote w:type="continuationSeparator" w:id="0">
    <w:p w14:paraId="10DBBAE4" w14:textId="77777777" w:rsidR="002B32A7" w:rsidRDefault="002B32A7">
      <w:r>
        <w:continuationSeparator/>
      </w:r>
    </w:p>
  </w:footnote>
  <w:footnote w:type="continuationNotice" w:id="1">
    <w:p w14:paraId="2E488B36" w14:textId="77777777" w:rsidR="002B32A7" w:rsidRDefault="002B3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D7EA"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50666"/>
    <w:rsid w:val="000578C2"/>
    <w:rsid w:val="000848F3"/>
    <w:rsid w:val="000B74C1"/>
    <w:rsid w:val="000C4BBE"/>
    <w:rsid w:val="000E19A4"/>
    <w:rsid w:val="000F1CCA"/>
    <w:rsid w:val="0010281D"/>
    <w:rsid w:val="00104D33"/>
    <w:rsid w:val="00114641"/>
    <w:rsid w:val="00163F9E"/>
    <w:rsid w:val="0018569A"/>
    <w:rsid w:val="001A5A50"/>
    <w:rsid w:val="001B7C5D"/>
    <w:rsid w:val="001D4CE1"/>
    <w:rsid w:val="001E1133"/>
    <w:rsid w:val="00202C07"/>
    <w:rsid w:val="002B32A7"/>
    <w:rsid w:val="002B47F6"/>
    <w:rsid w:val="002C2702"/>
    <w:rsid w:val="002C6B58"/>
    <w:rsid w:val="00316E30"/>
    <w:rsid w:val="0035306F"/>
    <w:rsid w:val="00390D49"/>
    <w:rsid w:val="00392B00"/>
    <w:rsid w:val="003A208C"/>
    <w:rsid w:val="003B5ED5"/>
    <w:rsid w:val="003C7334"/>
    <w:rsid w:val="00410B99"/>
    <w:rsid w:val="00430FAF"/>
    <w:rsid w:val="004332EC"/>
    <w:rsid w:val="00435084"/>
    <w:rsid w:val="00440BCB"/>
    <w:rsid w:val="004447FA"/>
    <w:rsid w:val="00495D45"/>
    <w:rsid w:val="004A1918"/>
    <w:rsid w:val="004E21BE"/>
    <w:rsid w:val="005447C3"/>
    <w:rsid w:val="0055210F"/>
    <w:rsid w:val="00596990"/>
    <w:rsid w:val="005A3166"/>
    <w:rsid w:val="005D2F49"/>
    <w:rsid w:val="005F17A9"/>
    <w:rsid w:val="005F2166"/>
    <w:rsid w:val="0068061B"/>
    <w:rsid w:val="00691B12"/>
    <w:rsid w:val="00695B39"/>
    <w:rsid w:val="006A1B8B"/>
    <w:rsid w:val="006C5036"/>
    <w:rsid w:val="00711B4E"/>
    <w:rsid w:val="007316C1"/>
    <w:rsid w:val="007342D9"/>
    <w:rsid w:val="00741558"/>
    <w:rsid w:val="007433BB"/>
    <w:rsid w:val="007A3A22"/>
    <w:rsid w:val="007F1062"/>
    <w:rsid w:val="0080611E"/>
    <w:rsid w:val="008170E8"/>
    <w:rsid w:val="00822866"/>
    <w:rsid w:val="00823BCC"/>
    <w:rsid w:val="00825C78"/>
    <w:rsid w:val="008267EC"/>
    <w:rsid w:val="0083045B"/>
    <w:rsid w:val="00842187"/>
    <w:rsid w:val="00843F28"/>
    <w:rsid w:val="00875986"/>
    <w:rsid w:val="00885B9E"/>
    <w:rsid w:val="008D18EA"/>
    <w:rsid w:val="008F35CC"/>
    <w:rsid w:val="009739ED"/>
    <w:rsid w:val="009767A6"/>
    <w:rsid w:val="009F3580"/>
    <w:rsid w:val="00A25A15"/>
    <w:rsid w:val="00A47BCE"/>
    <w:rsid w:val="00A56030"/>
    <w:rsid w:val="00AB0D01"/>
    <w:rsid w:val="00AF1016"/>
    <w:rsid w:val="00AF6448"/>
    <w:rsid w:val="00B06538"/>
    <w:rsid w:val="00B433C3"/>
    <w:rsid w:val="00B63C7F"/>
    <w:rsid w:val="00C5516F"/>
    <w:rsid w:val="00C57933"/>
    <w:rsid w:val="00C60579"/>
    <w:rsid w:val="00C61E71"/>
    <w:rsid w:val="00C94A22"/>
    <w:rsid w:val="00CA12EF"/>
    <w:rsid w:val="00CD0DC5"/>
    <w:rsid w:val="00D16455"/>
    <w:rsid w:val="00D70ED0"/>
    <w:rsid w:val="00DC04BE"/>
    <w:rsid w:val="00DC1DED"/>
    <w:rsid w:val="00DD44EC"/>
    <w:rsid w:val="00DD529C"/>
    <w:rsid w:val="00E032FB"/>
    <w:rsid w:val="00E07428"/>
    <w:rsid w:val="00E522FF"/>
    <w:rsid w:val="00E9163E"/>
    <w:rsid w:val="00EE565C"/>
    <w:rsid w:val="00F435E3"/>
    <w:rsid w:val="00F459C0"/>
    <w:rsid w:val="00F609EE"/>
    <w:rsid w:val="00F668DD"/>
    <w:rsid w:val="00F863AA"/>
    <w:rsid w:val="00F9478A"/>
    <w:rsid w:val="00FC40C9"/>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ADBE2F58-C6B1-432A-88FA-F937EEE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204d721a8e58e5013a67d130ea2e6566">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c2d8710fa10fa3bbe42f5c6d626bdd9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2.xml><?xml version="1.0" encoding="utf-8"?>
<ds:datastoreItem xmlns:ds="http://schemas.openxmlformats.org/officeDocument/2006/customXml" ds:itemID="{B4B7D91D-865A-449A-9EA6-CB87054C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8640</Words>
  <Characters>47526</Characters>
  <Application>Microsoft Office Word</Application>
  <DocSecurity>4</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Elise de Gier</cp:lastModifiedBy>
  <cp:revision>2</cp:revision>
  <cp:lastPrinted>2019-03-15T17:47:00Z</cp:lastPrinted>
  <dcterms:created xsi:type="dcterms:W3CDTF">2021-07-07T10:17:00Z</dcterms:created>
  <dcterms:modified xsi:type="dcterms:W3CDTF">2021-07-07T10:17:00Z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